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6.jpg" ContentType="image/jpeg"/>
  <Override PartName="/word/media/rId39.jpg" ContentType="image/jpeg"/>
  <Override PartName="/word/media/rId37.jpg" ContentType="image/jpeg"/>
  <Override PartName="/word/media/rId38.jpg" ContentType="image/jpeg"/>
  <Override PartName="/word/media/rId25.jpg" ContentType="image/jpeg"/>
  <Override PartName="/word/media/rId35.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 Hollister et al. 2019)</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water quality anomalies (i.e., measured values with the long term mean subtracted)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69 sites measured for TN, and 69 sites measured for TP. Of the 69 sampling sites, 66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Heading3"/>
      </w:pPr>
      <w:bookmarkStart w:id="29" w:name="summarizing-site-specific-anomalies"/>
      <w:r>
        <w:t xml:space="preserve">Summarizing site-specific anomalies</w:t>
      </w:r>
      <w:bookmarkEnd w:id="29"/>
    </w:p>
    <w:p>
      <w:pPr>
        <w:pStyle w:val="FirstParagraph"/>
      </w:pP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w:t>
      </w:r>
      <w:r>
        <w:t xml:space="preserve">fill in with zenodo link</w:t>
      </w:r>
      <w:r>
        <w:t xml:space="preserve">”</w:t>
      </w:r>
      <w:r>
        <w:t xml:space="preserve"> </w:t>
      </w:r>
      <w:r>
        <w:t xml:space="preserve">(Hollister et al. 2019)</w:t>
      </w:r>
      <w:r>
        <w:t xml:space="preserve">.</w:t>
      </w:r>
    </w:p>
    <w:p>
      <w:pPr>
        <w:pStyle w:val="CaptionedFigure"/>
      </w:pPr>
      <w:r>
        <w:drawing>
          <wp:inline>
            <wp:extent cx="5943600" cy="3962400"/>
            <wp:effectExtent b="0" l="0" r="0" t="0"/>
            <wp:docPr descr="Figure 2: Example calculation of the site-specific anomalies and yearly mean anomalies."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3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anomalies and yearly mean anomalies.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Heading3"/>
      </w:pPr>
      <w:bookmarkStart w:id="31" w:name="X20de8f9f122428d5b8b153dd5f0b70e6684182f"/>
      <w:r>
        <w:t xml:space="preserve">Linear regression on annual mean anomalies</w:t>
      </w:r>
      <w:bookmarkEnd w:id="31"/>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paramter over the time period studied.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2" w:name="comparison-of-rhode-island-to-the-region"/>
      <w:r>
        <w:t xml:space="preserve">Comparison of Rhode Island to the region</w:t>
      </w:r>
      <w:bookmarkEnd w:id="32"/>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33" w:name="results"/>
      <w:r>
        <w:t xml:space="preserve">Results</w:t>
      </w:r>
      <w:bookmarkEnd w:id="33"/>
    </w:p>
    <w:p>
      <w:pPr>
        <w:pStyle w:val="FirstParagraph"/>
      </w:pPr>
      <w:r>
        <w:t xml:space="preserve">During the period of 1993 to 2016, Rhode Island lakes and reservoirs in our dataset had a mean lake temperature of 21.9 °C, mean TN of 600 µg/l, mean TP of 24 µg/l, mean TN:TP ratio of 84.17 molar, and mean chlorophyll</w:t>
      </w:r>
      <w:r>
        <w:t xml:space="preserve"> </w:t>
      </w:r>
      <w:r>
        <w:rPr>
          <w:i/>
        </w:rPr>
        <w:t xml:space="preserve">a</w:t>
      </w:r>
      <w:r>
        <w:t xml:space="preserve"> </w:t>
      </w:r>
      <w:r>
        <w:t xml:space="preserve">of 10.1 µg/l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600</w:t>
            </w:r>
          </w:p>
        </w:tc>
        <w:tc>
          <w:p>
            <w:pPr>
              <w:pStyle w:val="Compact"/>
              <w:jc w:val="center"/>
            </w:pPr>
            <w:r>
              <w:t xml:space="preserve">475</w:t>
            </w:r>
          </w:p>
        </w:tc>
        <w:tc>
          <w:p>
            <w:pPr>
              <w:pStyle w:val="Compact"/>
              <w:jc w:val="center"/>
            </w:pPr>
            <w:r>
              <w:t xml:space="preserve">4670</w:t>
            </w:r>
          </w:p>
        </w:tc>
        <w:tc>
          <w:p>
            <w:pPr>
              <w:pStyle w:val="Compact"/>
              <w:jc w:val="center"/>
            </w:pPr>
            <w:r>
              <w:t xml:space="preserve">425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24</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84.17</w:t>
            </w:r>
          </w:p>
        </w:tc>
        <w:tc>
          <w:p>
            <w:pPr>
              <w:pStyle w:val="Compact"/>
              <w:jc w:val="center"/>
            </w:pPr>
            <w:r>
              <w:t xml:space="preserve">71.08</w:t>
            </w:r>
          </w:p>
        </w:tc>
        <w:tc>
          <w:p>
            <w:pPr>
              <w:pStyle w:val="Compact"/>
              <w:jc w:val="center"/>
            </w:pPr>
            <w:r>
              <w:t xml:space="preserve">827.2</w:t>
            </w:r>
          </w:p>
        </w:tc>
        <w:tc>
          <w:p>
            <w:pPr>
              <w:pStyle w:val="Compact"/>
              <w:jc w:val="center"/>
            </w:pPr>
            <w:r>
              <w:t xml:space="preserve">57.9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855 µg/l, mean TP was 32 µg/l, mean TN:TP ratio was 90.37 molar, and mean chlorophyll</w:t>
      </w:r>
      <w:r>
        <w:t xml:space="preserve"> </w:t>
      </w:r>
      <w:r>
        <w:rPr>
          <w:i/>
        </w:rPr>
        <w:t xml:space="preserve">a</w:t>
      </w:r>
      <w:r>
        <w:t xml:space="preserve"> </w:t>
      </w:r>
      <w:r>
        <w:t xml:space="preserve">was 16.8 µg/l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4" w:name="state-wide-trends-in-water-quality"/>
      <w:r>
        <w:t xml:space="preserve">State-wide trends in water quality</w:t>
      </w:r>
      <w:bookmarkEnd w:id="34"/>
    </w:p>
    <w:p>
      <w:pPr>
        <w:pStyle w:val="FirstParagraph"/>
      </w:pPr>
      <w:r>
        <w:t xml:space="preserve">Mean annual temperature anomalies in lakes and reservoirs appears to be increasing (slope = 0.053 , p = 0.0062) with the majority of years with mean temperature greater than the long-term mean occurring in recent years (Figure 3). Chlorophyll</w:t>
      </w:r>
      <w:r>
        <w:t xml:space="preserve"> </w:t>
      </w:r>
      <w:r>
        <w:rPr>
          <w:i/>
        </w:rPr>
        <w:t xml:space="preserve">a</w:t>
      </w:r>
      <w:r>
        <w:t xml:space="preserve"> </w:t>
      </w:r>
      <w:r>
        <w:t xml:space="preserve">is also showing an increasing trend over time (slope = 0.29 , p = 7.8</w:t>
      </w:r>
      <w:r>
        <w:t xml:space="preserve">10^{-7}) and with the exception of a slightly above-average year in 2003, the above-average years have all occurred in the most recent years (Figure 4A.).</w:t>
      </w:r>
    </w:p>
    <w:p>
      <w:pPr>
        <w:pStyle w:val="BodyText"/>
      </w:pPr>
      <w:r>
        <w:t xml:space="preserve">Mean annual trends for nutrients were weaker or showed no trend over time. The data suggest a positive trend in TN (slope = 3.8 , p = 0.00022); however, that perceived trend is driven by the lower than mean TN values in 1993 and 1994 (Figure 5A.). Since 1995, the yearly trend shows a lower increase over time (slope = 2.5, p = 0.0067). TP does not show a trend over time in the yearly anomalies (slope = 0.11 , p = 0.062) and years that are over or under the mean are more evenly distributed over the years (Figure 6A.). The pattern is the same for the TN:TP ratio (slope = 0.18, p = 0.71)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w:t>
      </w:r>
      <w:r>
        <w:t xml:space="preserve"> </w:t>
      </w:r>
      <w:r>
        <w:t xml:space="preserve">“</w:t>
      </w:r>
      <w:r>
        <w:t xml:space="preserve">fill in with zenodo link</w:t>
      </w:r>
      <w:r>
        <w:t xml:space="preserve">”</w:t>
      </w:r>
      <w:r>
        <w:t xml:space="preserve"> </w:t>
      </w:r>
      <w:r>
        <w:t xml:space="preserve">(Hollister et al. 2019)</w:t>
      </w:r>
      <w:r>
        <w:t xml:space="preserve">.</w:t>
      </w:r>
    </w:p>
    <w:p>
      <w:pPr>
        <w:pStyle w:val="CaptionedFigure"/>
      </w:pPr>
      <w:r>
        <w:drawing>
          <wp:inline>
            <wp:extent cx="5943600" cy="4457700"/>
            <wp:effectExtent b="0" l="0" r="0" t="0"/>
            <wp:docPr descr="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3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3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2"/>
      </w:pPr>
      <w:bookmarkStart w:id="40" w:name="regional-trends-in-water-quality"/>
      <w:r>
        <w:t xml:space="preserve">Regional trends in water quality</w:t>
      </w:r>
      <w:bookmarkEnd w:id="40"/>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positive trend (slope = 0.027, p = 0.58, Figure 4B.), TP showed a slight decreasing trend (slope = -0.027, p = 0.32, Figure 6B.), TN showed a slight positive trend (slope = 2.9, p = 0.17, Figure 5B.) and the TN:TP showed little change (slope = 0.086, p = 0.74, Figure 7B.)</w:t>
      </w:r>
    </w:p>
    <w:p>
      <w:pPr>
        <w:pStyle w:val="Heading1"/>
      </w:pPr>
      <w:bookmarkStart w:id="41" w:name="discussion-and-conclusions"/>
      <w:r>
        <w:t xml:space="preserve">Discussion and conclusions</w:t>
      </w:r>
      <w:bookmarkEnd w:id="41"/>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0.29 μg/L per year over the 23 years of our analysis, while temperature has increased 0.053 °C per year over the same period.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2" w:name="trends"/>
      <w:r>
        <w:t xml:space="preserve">Trends</w:t>
      </w:r>
      <w:bookmarkEnd w:id="42"/>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3" w:name="management-implications"/>
      <w:r>
        <w:t xml:space="preserve">Management implications</w:t>
      </w:r>
      <w:bookmarkEnd w:id="43"/>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4" w:name="data-analysis-approach"/>
      <w:r>
        <w:t xml:space="preserve">Data analysis approach</w:t>
      </w:r>
      <w:bookmarkEnd w:id="44"/>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0.053 °C and the slope of the regression line for chlorophyll</w:t>
      </w:r>
      <w:r>
        <w:t xml:space="preserve"> </w:t>
      </w:r>
      <w:r>
        <w:rPr>
          <w:i/>
        </w:rPr>
        <w:t xml:space="preserve">a</w:t>
      </w:r>
      <w:r>
        <w:t xml:space="preserve"> </w:t>
      </w:r>
      <w:r>
        <w:t xml:space="preserve">shows a mean yearly increase of 0.29 µg/l. Additionally, the site-specific anomalies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5" w:name="bibliography"/>
      <w:r>
        <w:t xml:space="preserve">Bibliography</w:t>
      </w:r>
      <w:bookmarkEnd w:id="45"/>
    </w:p>
    <w:bookmarkStart w:id="97" w:name="refs"/>
    <w:bookmarkStart w:id="46"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6"/>
    <w:bookmarkStart w:id="47"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7"/>
    <w:bookmarkStart w:id="48"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8"/>
    <w:bookmarkStart w:id="49"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9"/>
    <w:bookmarkStart w:id="50"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2"/>
    <w:bookmarkStart w:id="53" w:name="ref-filippelli2008global"/>
    <w:p>
      <w:pPr>
        <w:pStyle w:val="Bibliography"/>
      </w:pPr>
      <w:r>
        <w:t xml:space="preserve">Filippelli, G. M. 2008. The global phosphorus cycle: Past, present, and future. Elements 4:89–95.</w:t>
      </w:r>
    </w:p>
    <w:bookmarkEnd w:id="53"/>
    <w:bookmarkStart w:id="54"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4"/>
    <w:bookmarkStart w:id="55"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5"/>
    <w:bookmarkStart w:id="56" w:name="ref-finlay2013human"/>
    <w:p>
      <w:pPr>
        <w:pStyle w:val="Bibliography"/>
      </w:pPr>
      <w:r>
        <w:t xml:space="preserve">Finlay, J. C., G. E. Small, and R. W. Sterner. 2013. Human influences on nitrogen removal in lakes. Science 342:247–250.</w:t>
      </w:r>
    </w:p>
    <w:bookmarkEnd w:id="56"/>
    <w:bookmarkStart w:id="57" w:name="ref-hansen2010global"/>
    <w:p>
      <w:pPr>
        <w:pStyle w:val="Bibliography"/>
      </w:pPr>
      <w:r>
        <w:t xml:space="preserve">Hansen, J., R. Ruedy, M. Sato, and K. Lo. 2010. Global surface temperature change. Reviews of Geophysics 48.</w:t>
      </w:r>
    </w:p>
    <w:bookmarkEnd w:id="57"/>
    <w:bookmarkStart w:id="58" w:name="ref-hansen2006global"/>
    <w:p>
      <w:pPr>
        <w:pStyle w:val="Bibliography"/>
      </w:pPr>
      <w:r>
        <w:t xml:space="preserve">Hansen, J., M. Sato, R. Ruedy, K. Lo, D. W. Lea, and M. Medina-Elizade. 2006. Global temperature change. Proceedings of the National Academy of Sciences 103:14288–14293.</w:t>
      </w:r>
    </w:p>
    <w:bookmarkEnd w:id="58"/>
    <w:bookmarkStart w:id="59" w:name="ref-helsel2002statistical"/>
    <w:p>
      <w:pPr>
        <w:pStyle w:val="Bibliography"/>
      </w:pPr>
      <w:r>
        <w:t xml:space="preserve">Helsel, D., and R. Hirsch. 2002. Statistical methods in water resources. Techniques of Water-Resources Investigations Book 4:395.</w:t>
      </w:r>
    </w:p>
    <w:bookmarkEnd w:id="59"/>
    <w:bookmarkStart w:id="60"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60"/>
    <w:bookmarkStart w:id="61" w:name="ref-zenodo_citation"/>
    <w:p>
      <w:pPr>
        <w:pStyle w:val="Bibliography"/>
      </w:pPr>
      <w:r>
        <w:t xml:space="preserve">Hollister, J. W., D. Q. Kellogg, B. J. Kreakie, S. S. Shivers, B. W. Milstead, E. Herron, L. Green, and A. Gold. 2019.. Zenodo - complete citation when paper submited.</w:t>
      </w:r>
    </w:p>
    <w:bookmarkEnd w:id="61"/>
    <w:bookmarkStart w:id="62" w:name="ref-hollister2016modeling"/>
    <w:p>
      <w:pPr>
        <w:pStyle w:val="Bibliography"/>
      </w:pPr>
      <w:r>
        <w:t xml:space="preserve">Hollister, J. W., W. B. Milstead, and B. J. Kreakie. 2016. Modeling lake trophic state: A random forest approach. Ecosphere 7.</w:t>
      </w:r>
    </w:p>
    <w:bookmarkEnd w:id="62"/>
    <w:bookmarkStart w:id="63" w:name="ref-hurlbert1984pseudoreplication"/>
    <w:p>
      <w:pPr>
        <w:pStyle w:val="Bibliography"/>
      </w:pPr>
      <w:r>
        <w:t xml:space="preserve">Hurlbert, S. H. 1984. Pseudoreplication and the design of ecological field experiments. Ecological monographs 54:187–211.</w:t>
      </w:r>
    </w:p>
    <w:bookmarkEnd w:id="63"/>
    <w:bookmarkStart w:id="64" w:name="ref-jones1999surface"/>
    <w:p>
      <w:pPr>
        <w:pStyle w:val="Bibliography"/>
      </w:pPr>
      <w:r>
        <w:t xml:space="preserve">Jones, P. D., M. New, D. E. Parker, S. Martin, and I. G. Rigor. 1999. Surface air temperature and its changes over the past 150 years. Reviews of Geophysics 37:173–199.</w:t>
      </w:r>
    </w:p>
    <w:bookmarkEnd w:id="64"/>
    <w:bookmarkStart w:id="65"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5"/>
    <w:bookmarkStart w:id="66"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6"/>
    <w:bookmarkStart w:id="67" w:name="ref-kosmala2016assessing"/>
    <w:p>
      <w:pPr>
        <w:pStyle w:val="Bibliography"/>
      </w:pPr>
      <w:r>
        <w:t xml:space="preserve">Kosmala, M., A. Wiggins, A. Swanson, and B. Simmons. 2016. Assessing data quality in citizen science. Frontiers in Ecology and the Environment 14:551–560.</w:t>
      </w:r>
    </w:p>
    <w:bookmarkEnd w:id="67"/>
    <w:bookmarkStart w:id="68"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8"/>
    <w:bookmarkStart w:id="69"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9"/>
    <w:bookmarkStart w:id="70" w:name="ref-litke1999review"/>
    <w:p>
      <w:pPr>
        <w:pStyle w:val="Bibliography"/>
      </w:pPr>
      <w:r>
        <w:t xml:space="preserve">Litke, D. W. 1999. Review of phosphorus control measures in the united states and their effects on water quality. Water-Resources Investigations Report 99:4007.</w:t>
      </w:r>
    </w:p>
    <w:bookmarkEnd w:id="70"/>
    <w:bookmarkStart w:id="71"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71"/>
    <w:bookmarkStart w:id="72"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2"/>
    <w:bookmarkStart w:id="7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3"/>
    <w:bookmarkStart w:id="74"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4"/>
    <w:bookmarkStart w:id="75" w:name="ref-nojavan2019rethinking"/>
    <w:p>
      <w:pPr>
        <w:pStyle w:val="Bibliography"/>
      </w:pPr>
      <w:r>
        <w:t xml:space="preserve">Nojavan, F., B. J. Kreakie, J. W. Hollister, and S. S. Qian. 2019. Rethinking the lake trophic state index. PeerJ Preprints.</w:t>
      </w:r>
    </w:p>
    <w:bookmarkEnd w:id="75"/>
    <w:bookmarkStart w:id="76"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6"/>
    <w:bookmarkStart w:id="77" w:name="ref-paerl2009climate"/>
    <w:p>
      <w:pPr>
        <w:pStyle w:val="Bibliography"/>
      </w:pPr>
      <w:r>
        <w:t xml:space="preserve">Paerl, H. W., and J. Huisman. 2009. Climate change: A catalyst for global expansion of harmful cyanobacterial blooms. Environmental Microbiology Reports 1:27–37.</w:t>
      </w:r>
    </w:p>
    <w:bookmarkEnd w:id="77"/>
    <w:bookmarkStart w:id="78"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8"/>
    <w:bookmarkStart w:id="79"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9"/>
    <w:bookmarkStart w:id="80"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0"/>
    <w:bookmarkStart w:id="81"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1"/>
    <w:bookmarkStart w:id="82" w:name="ref-riphosban1995"/>
    <w:p>
      <w:pPr>
        <w:pStyle w:val="Bibliography"/>
      </w:pPr>
      <w:r>
        <w:t xml:space="preserve">Rhode Island State Legislature. 1995. Phosphate reduction act of 1995.</w:t>
      </w:r>
    </w:p>
    <w:bookmarkEnd w:id="82"/>
    <w:bookmarkStart w:id="83" w:name="ref-schindler2009lakes"/>
    <w:p>
      <w:pPr>
        <w:pStyle w:val="Bibliography"/>
      </w:pPr>
      <w:r>
        <w:t xml:space="preserve">Schindler, D. 2009. Lakes as sentinels and integrators for the effects of climate change on watersheds, airsheds, and landscapes. Limnology and Oceanography 54:2349–2358.</w:t>
      </w:r>
    </w:p>
    <w:bookmarkEnd w:id="83"/>
    <w:bookmarkStart w:id="84"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4"/>
    <w:bookmarkStart w:id="85" w:name="ref-smith2003eutrophication"/>
    <w:p>
      <w:pPr>
        <w:pStyle w:val="Bibliography"/>
      </w:pPr>
      <w:r>
        <w:t xml:space="preserve">Smith, V. H. 2003. Eutrophication of freshwater and coastal marine ecosystems a global problem. Environmental Science and Pollution Research 10:126–139.</w:t>
      </w:r>
    </w:p>
    <w:bookmarkEnd w:id="85"/>
    <w:bookmarkStart w:id="86"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6"/>
    <w:bookmarkStart w:id="87"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7"/>
    <w:bookmarkStart w:id="89" w:name="ref-stacheleklagosne2017"/>
    <w:p>
      <w:pPr>
        <w:pStyle w:val="Bibliography"/>
      </w:pPr>
      <w:r>
        <w:t xml:space="preserve">Stachelek, J., and S. Oliver. 2017. LAGOSNE: Interface to the lake multi-scaled geospatial and temporal database, R package version 1.1.0.</w:t>
      </w:r>
      <w:r>
        <w:t xml:space="preserve"> </w:t>
      </w:r>
      <w:hyperlink r:id="rId88">
        <w:r>
          <w:rPr>
            <w:rStyle w:val="Hyperlink"/>
          </w:rPr>
          <w:t xml:space="preserve">https://cran.r-project.org/package=LAGOSNE</w:t>
        </w:r>
      </w:hyperlink>
      <w:r>
        <w:t xml:space="preserve">.</w:t>
      </w:r>
    </w:p>
    <w:bookmarkEnd w:id="89"/>
    <w:bookmarkStart w:id="90"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0"/>
    <w:bookmarkStart w:id="91"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1"/>
    <w:bookmarkStart w:id="9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2"/>
    <w:bookmarkStart w:id="93" w:name="ref-wasserstein2016asa"/>
    <w:p>
      <w:pPr>
        <w:pStyle w:val="Bibliography"/>
      </w:pPr>
      <w:r>
        <w:t xml:space="preserve">Wasserstein, R. L., N. A. Lazar, and others. 2016. The ASA’s statement on p-values: Context, process, and purpose. The American Statistician 70:129–133.</w:t>
      </w:r>
    </w:p>
    <w:bookmarkEnd w:id="93"/>
    <w:bookmarkStart w:id="94"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4"/>
    <w:bookmarkStart w:id="95" w:name="ref-yang2018nutrients"/>
    <w:p>
      <w:pPr>
        <w:pStyle w:val="Bibliography"/>
      </w:pPr>
      <w:r>
        <w:t xml:space="preserve">Yang, Y.-Y., and M. G. Lusk. 2018. Nutrients in urban stormwater runoff: Current state of the science and potential mitigation options. Current Pollution Reports 4:112–127.</w:t>
      </w:r>
    </w:p>
    <w:bookmarkEnd w:id="95"/>
    <w:bookmarkStart w:id="96"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6"/>
    <w:bookmarkEnd w:id="97"/>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25" Target="media/rId25.jpg" /><Relationship Type="http://schemas.openxmlformats.org/officeDocument/2006/relationships/image" Id="rId35" Target="media/rId35.jpg" /><Relationship Type="http://schemas.openxmlformats.org/officeDocument/2006/relationships/hyperlink" Id="rId88" Target="https://cran.r-project.org/package=LAGOSNE"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8" Target="https://cran.r-project.org/package=LAGOSNE"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 1, Herron, E. 2, Green, L. 2, Gold, A. 2; 1 US Environmental Protection Agency, Office Of Research and Development, Atlantic Coastal Environmental Sciences Division, Narragansett, RI 02882; 2 University of Rhode Island, Department of Natural Resources Science, Kingston, RI 02881; 3 ORISE, Narragansett, RI 02882; * *corresponding author: hollister.jeff@epa.gov*</dc:creator>
  <cp:keywords/>
  <dcterms:created xsi:type="dcterms:W3CDTF">2020-02-11T15:08:25Z</dcterms:created>
  <dcterms:modified xsi:type="dcterms:W3CDTF">2020-02-11T15:08:25Z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